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BB8" w:rsidRDefault="00B47942" w:rsidP="00B47942">
      <w:pPr>
        <w:jc w:val="both"/>
        <w:rPr>
          <w:rFonts w:ascii="Franklin Gothic Book" w:hAnsi="Franklin Gothic Book"/>
        </w:rPr>
      </w:pPr>
      <w:r w:rsidRPr="00B47942">
        <w:rPr>
          <w:rFonts w:ascii="Franklin Gothic Book" w:hAnsi="Franklin Gothic Book"/>
        </w:rPr>
        <w:t>The A</w:t>
      </w:r>
      <w:r w:rsidRPr="00B47942">
        <w:rPr>
          <w:rFonts w:ascii="Franklin Gothic Book" w:hAnsi="Franklin Gothic Book"/>
        </w:rPr>
        <w:t>rchitectural Profession Act</w:t>
      </w:r>
      <w:r w:rsidRPr="00B47942">
        <w:rPr>
          <w:rFonts w:ascii="Franklin Gothic Book" w:hAnsi="Franklin Gothic Book"/>
        </w:rPr>
        <w:t xml:space="preserve"> introduced identification of work for each category of registered persons. The identification of work for each category of registered persons is aligned to the Architectural Learning Sites training programs which are accredited by the South African Council for the Architectural Profession (SACAP). Therefore, persons are registered in the architectural profession based on experience or qualifications obtained from accredited Architectural Learning Sites.</w:t>
      </w:r>
    </w:p>
    <w:p w:rsidR="00B47942" w:rsidRDefault="00B47942" w:rsidP="00B47942">
      <w:pPr>
        <w:jc w:val="both"/>
        <w:rPr>
          <w:rFonts w:ascii="Franklin Gothic Book" w:hAnsi="Franklin Gothic Book"/>
        </w:rPr>
      </w:pPr>
    </w:p>
    <w:p w:rsidR="00B47942" w:rsidRPr="00B47942" w:rsidRDefault="00B47942">
      <w:pPr>
        <w:rPr>
          <w:rFonts w:ascii="Franklin Gothic Book" w:hAnsi="Franklin Gothic Book"/>
        </w:rPr>
      </w:pPr>
      <w:r>
        <w:rPr>
          <w:rFonts w:ascii="Franklin Gothic Book" w:hAnsi="Franklin Gothic Book"/>
        </w:rPr>
        <w:t>On 30 April 2021. SACAP identification on work (</w:t>
      </w:r>
      <w:proofErr w:type="spellStart"/>
      <w:r>
        <w:rPr>
          <w:rFonts w:ascii="Franklin Gothic Book" w:hAnsi="Franklin Gothic Book"/>
        </w:rPr>
        <w:t>IDoW</w:t>
      </w:r>
      <w:proofErr w:type="spellEnd"/>
      <w:r>
        <w:rPr>
          <w:rFonts w:ascii="Franklin Gothic Book" w:hAnsi="Franklin Gothic Book"/>
        </w:rPr>
        <w:t xml:space="preserve">) for all categories of registered person for architectural profession. The </w:t>
      </w:r>
      <w:proofErr w:type="spellStart"/>
      <w:r>
        <w:rPr>
          <w:rFonts w:ascii="Franklin Gothic Book" w:hAnsi="Franklin Gothic Book"/>
        </w:rPr>
        <w:t>IDoW</w:t>
      </w:r>
      <w:proofErr w:type="spellEnd"/>
      <w:r>
        <w:rPr>
          <w:rFonts w:ascii="Franklin Gothic Book" w:hAnsi="Franklin Gothic Book"/>
        </w:rPr>
        <w:t xml:space="preserve"> was published under gazette </w:t>
      </w:r>
      <w:r w:rsidRPr="00B47942">
        <w:rPr>
          <w:rFonts w:ascii="Franklin Gothic Book" w:hAnsi="Franklin Gothic Book"/>
        </w:rPr>
        <w:t>44505 as Board notice 27 of 2021.</w:t>
      </w:r>
    </w:p>
    <w:p w:rsidR="00B47942" w:rsidRDefault="00B47942">
      <w:bookmarkStart w:id="0" w:name="_GoBack"/>
      <w:bookmarkEnd w:id="0"/>
    </w:p>
    <w:sectPr w:rsidR="00B479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942"/>
    <w:rsid w:val="003C009C"/>
    <w:rsid w:val="00B47942"/>
    <w:rsid w:val="00B6638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268760-1F5A-449F-A038-8B444574F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102</Words>
  <Characters>586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Ntokozo G. Masango</dc:creator>
  <cp:keywords/>
  <dc:description/>
  <cp:lastModifiedBy>Ntokozo G. Masango</cp:lastModifiedBy>
  <cp:revision>1</cp:revision>
  <dcterms:created xsi:type="dcterms:W3CDTF">2021-05-27T14:27:00Z</dcterms:created>
  <dcterms:modified xsi:type="dcterms:W3CDTF">2021-05-27T14:35:00Z</dcterms:modified>
</cp:coreProperties>
</file>